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39" w:rsidRDefault="007230F2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Syllabus: Critical Theory</w:t>
      </w:r>
    </w:p>
    <w:p w:rsidR="00594C45" w:rsidRDefault="00594C45">
      <w:pPr>
        <w:jc w:val="center"/>
        <w:rPr>
          <w:rFonts w:ascii="Ultra" w:eastAsia="Ultra" w:hAnsi="Ultra" w:cs="Ultra"/>
        </w:rPr>
      </w:pPr>
      <w:r>
        <w:rPr>
          <w:rFonts w:ascii="Ultra" w:eastAsia="Ultra" w:hAnsi="Ultra" w:cs="Ultra"/>
        </w:rPr>
        <w:t>2017</w:t>
      </w:r>
      <w:r w:rsidRPr="00594C45">
        <w:rPr>
          <w:rFonts w:ascii="Ultra" w:eastAsia="Ultra" w:hAnsi="Ultra" w:cs="Ultra"/>
          <w:sz w:val="30"/>
        </w:rPr>
        <w:softHyphen/>
        <w:t>-</w:t>
      </w:r>
      <w:r>
        <w:rPr>
          <w:rFonts w:ascii="Ultra" w:eastAsia="Ultra" w:hAnsi="Ultra" w:cs="Ultra"/>
        </w:rPr>
        <w:t>2018</w:t>
      </w:r>
    </w:p>
    <w:p w:rsidR="00727539" w:rsidRDefault="00727539">
      <w:pPr>
        <w:rPr>
          <w:rFonts w:ascii="Proxima Nova" w:eastAsia="Proxima Nova" w:hAnsi="Proxima Nova" w:cs="Proxima Nova"/>
        </w:rPr>
      </w:pPr>
    </w:p>
    <w:p w:rsidR="00727539" w:rsidRDefault="00594C45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3BA6E4" wp14:editId="107E64F4">
            <wp:simplePos x="0" y="0"/>
            <wp:positionH relativeFrom="margin">
              <wp:posOffset>2419350</wp:posOffset>
            </wp:positionH>
            <wp:positionV relativeFrom="paragraph">
              <wp:posOffset>19050</wp:posOffset>
            </wp:positionV>
            <wp:extent cx="1109663" cy="558766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5587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30F2">
        <w:rPr>
          <w:rFonts w:ascii="Proxima Nova" w:eastAsia="Proxima Nova" w:hAnsi="Proxima Nova" w:cs="Proxima Nova"/>
          <w:sz w:val="20"/>
          <w:szCs w:val="20"/>
        </w:rPr>
        <w:t>Ms. Bundy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Room 50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bundyj@duvalschools.org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904-346-5620 ext. 130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  <w:u w:val="single"/>
        </w:rPr>
        <w:t>Course Description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This </w:t>
      </w:r>
      <w:r w:rsidR="00594C45">
        <w:rPr>
          <w:rFonts w:ascii="Proxima Nova" w:eastAsia="Proxima Nova" w:hAnsi="Proxima Nova" w:cs="Proxima Nova"/>
          <w:sz w:val="20"/>
          <w:szCs w:val="20"/>
        </w:rPr>
        <w:t xml:space="preserve">upper-level </w:t>
      </w:r>
      <w:r>
        <w:rPr>
          <w:rFonts w:ascii="Proxima Nova" w:eastAsia="Proxima Nova" w:hAnsi="Proxima Nova" w:cs="Proxima Nova"/>
          <w:sz w:val="20"/>
          <w:szCs w:val="20"/>
        </w:rPr>
        <w:t>course offers students a broad but deep understanding of literary theory.  Students will learn to read texts critically and openly, using theories to view those texts through a variety of lenses. Each lens allows the students a unique perspective with</w:t>
      </w:r>
      <w:r>
        <w:rPr>
          <w:rFonts w:ascii="Proxima Nova" w:eastAsia="Proxima Nova" w:hAnsi="Proxima Nova" w:cs="Proxima Nova"/>
          <w:sz w:val="20"/>
          <w:szCs w:val="20"/>
        </w:rPr>
        <w:t xml:space="preserve"> which to approach the texts, their own writing, and the world around them.  We will look closely at source materials, short stories, poems, and other works.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594C45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Additionally, this newly redesigned course will incorporate content designed to support upperclas</w:t>
      </w:r>
      <w:r>
        <w:rPr>
          <w:rFonts w:ascii="Proxima Nova" w:eastAsia="Proxima Nova" w:hAnsi="Proxima Nova" w:cs="Proxima Nova"/>
          <w:sz w:val="20"/>
          <w:szCs w:val="20"/>
        </w:rPr>
        <w:t>smen and allow for cr</w:t>
      </w:r>
      <w:r w:rsidR="00594C45">
        <w:rPr>
          <w:rFonts w:ascii="Proxima Nova" w:eastAsia="Proxima Nova" w:hAnsi="Proxima Nova" w:cs="Proxima Nova"/>
          <w:sz w:val="20"/>
          <w:szCs w:val="20"/>
        </w:rPr>
        <w:t xml:space="preserve">eative projects, introspection, special Writers’ Festival or Dodge Poetry Festival projects (depending on the year), </w:t>
      </w:r>
      <w:r>
        <w:rPr>
          <w:rFonts w:ascii="Proxima Nova" w:eastAsia="Proxima Nova" w:hAnsi="Proxima Nova" w:cs="Proxima Nova"/>
          <w:sz w:val="20"/>
          <w:szCs w:val="20"/>
        </w:rPr>
        <w:t xml:space="preserve">and room to cultivate their craft in deeply personal ways. </w:t>
      </w:r>
      <w:r w:rsidR="00594C45">
        <w:rPr>
          <w:rFonts w:ascii="Proxima Nova" w:eastAsia="Proxima Nova" w:hAnsi="Proxima Nova" w:cs="Proxima Nova"/>
          <w:sz w:val="20"/>
          <w:szCs w:val="20"/>
        </w:rPr>
        <w:t>We will examine theories around creativity (neurologically, metaphysically), personality, artistic intent, and more.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  <w:u w:val="single"/>
        </w:rPr>
        <w:t>Required Materials</w:t>
      </w:r>
      <w:r>
        <w:rPr>
          <w:rFonts w:ascii="Proxima Nova" w:eastAsia="Proxima Nova" w:hAnsi="Proxima Nova" w:cs="Proxima Nova"/>
          <w:sz w:val="20"/>
          <w:szCs w:val="20"/>
        </w:rPr>
        <w:t>––bring with you every day!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Notebook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3-ring binder (2 inch) with college-ruled paper</w:t>
      </w:r>
    </w:p>
    <w:p w:rsidR="00594C45" w:rsidRDefault="00594C45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Folder (ideally a sturdy plastic one you can clip into your binder)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USB drive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  <w:u w:val="single"/>
        </w:rPr>
        <w:t>Grading</w:t>
      </w: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Grades are based on </w:t>
      </w:r>
      <w:r>
        <w:rPr>
          <w:rFonts w:ascii="Proxima Nova" w:eastAsia="Proxima Nova" w:hAnsi="Proxima Nova" w:cs="Proxima Nova"/>
          <w:sz w:val="20"/>
          <w:szCs w:val="20"/>
        </w:rPr>
        <w:t>a point value syste</w:t>
      </w:r>
      <w:r w:rsidR="00594C45">
        <w:rPr>
          <w:rFonts w:ascii="Proxima Nova" w:eastAsia="Proxima Nova" w:hAnsi="Proxima Nova" w:cs="Proxima Nova"/>
          <w:sz w:val="20"/>
          <w:szCs w:val="20"/>
        </w:rPr>
        <w:t xml:space="preserve">m. Points will be assessed for </w:t>
      </w:r>
      <w:r>
        <w:rPr>
          <w:rFonts w:ascii="Proxima Nova" w:eastAsia="Proxima Nova" w:hAnsi="Proxima Nova" w:cs="Proxima Nova"/>
          <w:sz w:val="20"/>
          <w:szCs w:val="20"/>
        </w:rPr>
        <w:t>participation in discussion, use of class time, classwork, homework, quizzes, and exams.</w:t>
      </w:r>
      <w:r w:rsidR="00594C45">
        <w:rPr>
          <w:rFonts w:ascii="Proxima Nova" w:eastAsia="Proxima Nova" w:hAnsi="Proxima Nova" w:cs="Proxima Nova"/>
          <w:sz w:val="20"/>
          <w:szCs w:val="20"/>
        </w:rPr>
        <w:t xml:space="preserve"> 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727539" w:rsidRPr="00594C45" w:rsidRDefault="007230F2">
      <w:pPr>
        <w:rPr>
          <w:rFonts w:ascii="Proxima Nova" w:eastAsia="Proxima Nova" w:hAnsi="Proxima Nova" w:cs="Proxima Nova"/>
          <w:sz w:val="20"/>
          <w:szCs w:val="20"/>
          <w:u w:val="single"/>
        </w:rPr>
      </w:pPr>
      <w:r w:rsidRPr="00594C45">
        <w:rPr>
          <w:rFonts w:ascii="Proxima Nova" w:eastAsia="Proxima Nova" w:hAnsi="Proxima Nova" w:cs="Proxima Nova"/>
          <w:sz w:val="20"/>
          <w:szCs w:val="20"/>
          <w:u w:val="single"/>
        </w:rPr>
        <w:t>Homework Policy</w:t>
      </w:r>
    </w:p>
    <w:p w:rsidR="00727539" w:rsidRPr="00594C45" w:rsidRDefault="007230F2">
      <w:pPr>
        <w:rPr>
          <w:rFonts w:ascii="Proxima Nova" w:eastAsia="Proxima Nova" w:hAnsi="Proxima Nova" w:cs="Proxima Nova"/>
          <w:sz w:val="20"/>
          <w:szCs w:val="20"/>
        </w:rPr>
      </w:pPr>
      <w:r w:rsidRPr="00594C45">
        <w:rPr>
          <w:rFonts w:ascii="Proxima Nova" w:eastAsia="Proxima Nova" w:hAnsi="Proxima Nova" w:cs="Proxima Nova"/>
          <w:sz w:val="20"/>
          <w:szCs w:val="20"/>
        </w:rPr>
        <w:t xml:space="preserve">Unless a student has an </w:t>
      </w:r>
      <w:r w:rsidRPr="00594C45">
        <w:rPr>
          <w:rFonts w:ascii="Proxima Nova" w:eastAsia="Proxima Nova" w:hAnsi="Proxima Nova" w:cs="Proxima Nova"/>
          <w:i/>
          <w:sz w:val="20"/>
          <w:szCs w:val="20"/>
        </w:rPr>
        <w:t>excused absence validated by the school</w:t>
      </w:r>
      <w:r w:rsidRPr="00594C45">
        <w:rPr>
          <w:rFonts w:ascii="Proxima Nova" w:eastAsia="Proxima Nova" w:hAnsi="Proxima Nova" w:cs="Proxima Nova"/>
          <w:sz w:val="20"/>
          <w:szCs w:val="20"/>
        </w:rPr>
        <w:t xml:space="preserve">, late work cannot be </w:t>
      </w:r>
      <w:r w:rsidRPr="00594C45">
        <w:rPr>
          <w:rFonts w:ascii="Proxima Nova" w:eastAsia="Proxima Nova" w:hAnsi="Proxima Nova" w:cs="Proxima Nova"/>
          <w:sz w:val="20"/>
          <w:szCs w:val="20"/>
        </w:rPr>
        <w:t>accepted. Assignments are due at the beginning of class and must be completed/printed beforehand.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  <w:u w:val="single"/>
        </w:rPr>
      </w:pPr>
      <w:r>
        <w:rPr>
          <w:rFonts w:ascii="Proxima Nova" w:eastAsia="Proxima Nova" w:hAnsi="Proxima Nova" w:cs="Proxima Nova"/>
          <w:sz w:val="20"/>
          <w:szCs w:val="20"/>
          <w:u w:val="single"/>
        </w:rPr>
        <w:t>Class Expectations</w:t>
      </w:r>
    </w:p>
    <w:p w:rsidR="00727539" w:rsidRPr="00594C45" w:rsidRDefault="007230F2">
      <w:pPr>
        <w:rPr>
          <w:rFonts w:ascii="Proxima Nova" w:eastAsia="Proxima Nova" w:hAnsi="Proxima Nova" w:cs="Proxima Nova"/>
          <w:sz w:val="20"/>
          <w:szCs w:val="20"/>
        </w:rPr>
      </w:pPr>
      <w:bookmarkStart w:id="0" w:name="_gjdgxs" w:colFirst="0" w:colLast="0"/>
      <w:bookmarkEnd w:id="0"/>
      <w:r>
        <w:rPr>
          <w:rFonts w:ascii="Proxima Nova" w:eastAsia="Proxima Nova" w:hAnsi="Proxima Nova" w:cs="Proxima Nova"/>
          <w:sz w:val="20"/>
          <w:szCs w:val="20"/>
        </w:rPr>
        <w:t xml:space="preserve">All Creative Writing department policies and Duval County rules will be observed in this class. Cell phones must be </w:t>
      </w:r>
      <w:r w:rsidR="00594C45">
        <w:rPr>
          <w:rFonts w:ascii="Proxima Nova" w:eastAsia="Proxima Nova" w:hAnsi="Proxima Nova" w:cs="Proxima Nova"/>
          <w:sz w:val="20"/>
          <w:szCs w:val="20"/>
        </w:rPr>
        <w:t>silenced</w:t>
      </w:r>
      <w:r>
        <w:rPr>
          <w:rFonts w:ascii="Proxima Nova" w:eastAsia="Proxima Nova" w:hAnsi="Proxima Nova" w:cs="Proxima Nova"/>
          <w:sz w:val="20"/>
          <w:szCs w:val="20"/>
        </w:rPr>
        <w:t xml:space="preserve"> and put awa</w:t>
      </w:r>
      <w:r>
        <w:rPr>
          <w:rFonts w:ascii="Proxima Nova" w:eastAsia="Proxima Nova" w:hAnsi="Proxima Nova" w:cs="Proxima Nova"/>
          <w:sz w:val="20"/>
          <w:szCs w:val="20"/>
        </w:rPr>
        <w:t>y. The success of this class relies heavily on meaningful discussion, which requires everyone to be present, attentive, and respectful.</w:t>
      </w:r>
      <w:r w:rsidR="00594C45">
        <w:rPr>
          <w:rFonts w:ascii="Proxima Nova" w:eastAsia="Proxima Nova" w:hAnsi="Proxima Nova" w:cs="Proxima Nova"/>
          <w:sz w:val="20"/>
          <w:szCs w:val="20"/>
        </w:rPr>
        <w:t xml:space="preserve"> Attendance is imperative! See department policies for attendance details. (It’s easier in the long run to </w:t>
      </w:r>
      <w:r w:rsidR="00594C45">
        <w:rPr>
          <w:rFonts w:ascii="Proxima Nova" w:eastAsia="Proxima Nova" w:hAnsi="Proxima Nova" w:cs="Proxima Nova"/>
          <w:i/>
          <w:sz w:val="20"/>
          <w:szCs w:val="20"/>
        </w:rPr>
        <w:t>just show up</w:t>
      </w:r>
      <w:r w:rsidR="00594C45">
        <w:rPr>
          <w:rFonts w:ascii="Proxima Nova" w:eastAsia="Proxima Nova" w:hAnsi="Proxima Nova" w:cs="Proxima Nova"/>
          <w:sz w:val="20"/>
          <w:szCs w:val="20"/>
        </w:rPr>
        <w:t>.)</w:t>
      </w:r>
    </w:p>
    <w:p w:rsidR="00727539" w:rsidRDefault="00727539">
      <w:pPr>
        <w:rPr>
          <w:rFonts w:ascii="Proxima Nova" w:eastAsia="Proxima Nova" w:hAnsi="Proxima Nova" w:cs="Proxima Nova"/>
          <w:sz w:val="20"/>
          <w:szCs w:val="20"/>
        </w:rPr>
      </w:pPr>
    </w:p>
    <w:p w:rsidR="00727539" w:rsidRDefault="007230F2">
      <w:pPr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  <w:u w:val="single"/>
        </w:rPr>
        <w:t>Course Objectives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Improve student’s reading skills, giving them more tools to help solve problems of understanding.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Expand students’ awareness of different critical approaches and perspectives, thus increasing their repertoire of responses and expanding their capacity to engage with literature. 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Encourage students to identify their own reading (and writing!) theories an</w:t>
      </w:r>
      <w:r>
        <w:rPr>
          <w:rFonts w:ascii="Proxima Nova" w:eastAsia="Proxima Nova" w:hAnsi="Proxima Nova" w:cs="Proxima Nova"/>
          <w:sz w:val="20"/>
          <w:szCs w:val="20"/>
        </w:rPr>
        <w:t>d to explore beyond the boundaries of their current dispositions, thus expanding the territory of their thinking.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Give students the confidence and responsibility to develop their own critical standards and judgments.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Sharpen students’ interpretive and anal</w:t>
      </w:r>
      <w:r>
        <w:rPr>
          <w:rFonts w:ascii="Proxima Nova" w:eastAsia="Proxima Nova" w:hAnsi="Proxima Nova" w:cs="Proxima Nova"/>
          <w:sz w:val="20"/>
          <w:szCs w:val="20"/>
        </w:rPr>
        <w:t>ytical skills to sharpen their overall critical thinking ability</w:t>
      </w:r>
      <w:r w:rsidR="00594C45">
        <w:rPr>
          <w:rFonts w:ascii="Proxima Nova" w:eastAsia="Proxima Nova" w:hAnsi="Proxima Nova" w:cs="Proxima Nova"/>
          <w:sz w:val="20"/>
          <w:szCs w:val="20"/>
        </w:rPr>
        <w:t>.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Improve ability to make an argument and organize thoughts clearly.</w:t>
      </w:r>
    </w:p>
    <w:p w:rsidR="00727539" w:rsidRDefault="007230F2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>Sustain and even deepen students’ enjoyment of reading and their appreciation for the value of literature.</w:t>
      </w:r>
    </w:p>
    <w:p w:rsidR="00594C45" w:rsidRDefault="00594C45">
      <w:pPr>
        <w:numPr>
          <w:ilvl w:val="0"/>
          <w:numId w:val="1"/>
        </w:numPr>
        <w:contextualSpacing/>
        <w:rPr>
          <w:rFonts w:ascii="Proxima Nova" w:eastAsia="Proxima Nova" w:hAnsi="Proxima Nova" w:cs="Proxima Nova"/>
          <w:sz w:val="20"/>
          <w:szCs w:val="20"/>
        </w:rPr>
      </w:pPr>
      <w:r>
        <w:rPr>
          <w:rFonts w:ascii="Proxima Nova" w:eastAsia="Proxima Nova" w:hAnsi="Proxima Nova" w:cs="Proxima Nova"/>
          <w:sz w:val="20"/>
          <w:szCs w:val="20"/>
        </w:rPr>
        <w:t xml:space="preserve">Provide juniors and seniors with a space </w:t>
      </w:r>
      <w:r w:rsidR="007230F2">
        <w:rPr>
          <w:rFonts w:ascii="Proxima Nova" w:eastAsia="Proxima Nova" w:hAnsi="Proxima Nova" w:cs="Proxima Nova"/>
          <w:sz w:val="20"/>
          <w:szCs w:val="20"/>
        </w:rPr>
        <w:t>to deepen</w:t>
      </w:r>
      <w:r>
        <w:rPr>
          <w:rFonts w:ascii="Proxima Nova" w:eastAsia="Proxima Nova" w:hAnsi="Proxima Nova" w:cs="Proxima Nova"/>
          <w:sz w:val="20"/>
          <w:szCs w:val="20"/>
        </w:rPr>
        <w:t xml:space="preserve"> their craft and explore works/theories that will </w:t>
      </w:r>
      <w:r w:rsidR="007230F2">
        <w:rPr>
          <w:rFonts w:ascii="Proxima Nova" w:eastAsia="Proxima Nova" w:hAnsi="Proxima Nova" w:cs="Proxima Nova"/>
          <w:sz w:val="20"/>
          <w:szCs w:val="20"/>
        </w:rPr>
        <w:t>support their idiosyncratic creative pursuits.</w:t>
      </w:r>
      <w:bookmarkStart w:id="1" w:name="_GoBack"/>
      <w:bookmarkEnd w:id="1"/>
    </w:p>
    <w:sectPr w:rsidR="00594C45" w:rsidSect="007230F2">
      <w:pgSz w:w="12240" w:h="15840" w:code="1"/>
      <w:pgMar w:top="720" w:right="1440" w:bottom="1440" w:left="1440" w:header="0" w:footer="720" w:gutter="0"/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Ultr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32A48"/>
    <w:multiLevelType w:val="hybridMultilevel"/>
    <w:tmpl w:val="73A62CEC"/>
    <w:lvl w:ilvl="0" w:tplc="B74A470E">
      <w:numFmt w:val="bullet"/>
      <w:lvlText w:val=""/>
      <w:lvlJc w:val="left"/>
      <w:pPr>
        <w:ind w:left="720" w:hanging="360"/>
      </w:pPr>
      <w:rPr>
        <w:rFonts w:ascii="Symbol" w:eastAsia="Proxima Nova" w:hAnsi="Symbol" w:cs="Proxima No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852C2"/>
    <w:multiLevelType w:val="multilevel"/>
    <w:tmpl w:val="2B362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39"/>
    <w:rsid w:val="00594C45"/>
    <w:rsid w:val="007230F2"/>
    <w:rsid w:val="0072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E6E88-6AF2-4E67-9384-857B843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Bundy, Jennifer A.</dc:creator>
  <cp:lastModifiedBy>Bundy, Jennifer A.</cp:lastModifiedBy>
  <cp:revision>2</cp:revision>
  <dcterms:created xsi:type="dcterms:W3CDTF">2017-08-09T13:33:00Z</dcterms:created>
  <dcterms:modified xsi:type="dcterms:W3CDTF">2017-08-09T13:33:00Z</dcterms:modified>
</cp:coreProperties>
</file>